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основы социологии, психологии и психофизиологии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технологии и методы оценки личностных качеств и характеристик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общей и социальной психологии, социологии и психологии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определять мотивационные факторы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«Психология труда»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Психология группового субъекта труда. 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w:t>
            </w:r>
          </w:p>
          <w:p>
            <w:pPr>
              <w:jc w:val="left"/>
              <w:spacing w:after="0" w:line="240" w:lineRule="auto"/>
              <w:rPr>
                <w:sz w:val="24"/>
                <w:szCs w:val="24"/>
              </w:rPr>
            </w:pPr>
            <w:r>
              <w:rPr>
                <w:rFonts w:ascii="Times New Roman" w:hAnsi="Times New Roman" w:cs="Times New Roman"/>
                <w:color w:val="#000000"/>
                <w:sz w:val="24"/>
                <w:szCs w:val="24"/>
              </w:rPr>
              <w:t>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48.0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586.53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Психология труда как учебная дисциплина-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Труд как вид деятельности. История психологии труда. Методы психологии труда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Психология трудовой мотивации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Профессиональное развитие человека. Кризисы профессионального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Феномен эмоционального выгорания: причины, симптомы, профилактика..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Психология профессиональной подготовки и переподготовки</w:t>
            </w:r>
          </w:p>
        </w:tc>
      </w:tr>
      <w:tr>
        <w:trPr>
          <w:trHeight w:hRule="exact" w:val="301.2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профессиональной подготовки и переподготовки.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Профессиональная пригодность и профессиональный отбор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Оценка персонала и профессиональная аттестация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Методы оценки успешности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Психология группового субъекта труда. Психология безопасности труд</w:t>
            </w:r>
          </w:p>
        </w:tc>
      </w:tr>
      <w:tr>
        <w:trPr>
          <w:trHeight w:hRule="exact" w:val="5508.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Психологические способы профилактики производственного травматизма и аварийности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группового субъекта труда. Психология безопасности труда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HR-менеджера – Ольги Малышеевой– улучшения условий труда и качества персонала.</w:t>
            </w:r>
          </w:p>
          <w:p>
            <w:pPr>
              <w:jc w:val="both"/>
              <w:spacing w:after="0" w:line="240" w:lineRule="auto"/>
              <w:rPr>
                <w:sz w:val="24"/>
                <w:szCs w:val="24"/>
              </w:rPr>
            </w:pPr>
            <w:r>
              <w:rPr>
                <w:rFonts w:ascii="Times New Roman" w:hAnsi="Times New Roman" w:cs="Times New Roman"/>
                <w:color w:val="#000000"/>
                <w:sz w:val="24"/>
                <w:szCs w:val="24"/>
              </w:rPr>
              <w:t> 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pPr>
              <w:jc w:val="both"/>
              <w:spacing w:after="0" w:line="240" w:lineRule="auto"/>
              <w:rPr>
                <w:sz w:val="24"/>
                <w:szCs w:val="24"/>
              </w:rPr>
            </w:pPr>
            <w:r>
              <w:rPr>
                <w:rFonts w:ascii="Times New Roman" w:hAnsi="Times New Roman" w:cs="Times New Roman"/>
                <w:color w:val="#000000"/>
                <w:sz w:val="24"/>
                <w:szCs w:val="24"/>
              </w:rPr>
              <w:t> 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pPr>
              <w:jc w:val="both"/>
              <w:spacing w:after="0" w:line="240" w:lineRule="auto"/>
              <w:rPr>
                <w:sz w:val="24"/>
                <w:szCs w:val="24"/>
              </w:rPr>
            </w:pPr>
            <w:r>
              <w:rPr>
                <w:rFonts w:ascii="Times New Roman" w:hAnsi="Times New Roman" w:cs="Times New Roman"/>
                <w:color w:val="#000000"/>
                <w:sz w:val="24"/>
                <w:szCs w:val="24"/>
              </w:rPr>
              <w:t> 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персонала и профессиональная аттестация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каких целей проводят психологическое изучение профессий? Каковы разновидности профессиограмм?</w:t>
            </w:r>
          </w:p>
          <w:p>
            <w:pPr>
              <w:jc w:val="both"/>
              <w:spacing w:after="0" w:line="240" w:lineRule="auto"/>
              <w:rPr>
                <w:sz w:val="24"/>
                <w:szCs w:val="24"/>
              </w:rPr>
            </w:pPr>
            <w:r>
              <w:rPr>
                <w:rFonts w:ascii="Times New Roman" w:hAnsi="Times New Roman" w:cs="Times New Roman"/>
                <w:color w:val="#000000"/>
                <w:sz w:val="24"/>
                <w:szCs w:val="24"/>
              </w:rPr>
              <w:t> 2. Перечислите методы профессиографирования. В чем сущность, преимущества и ограничения их применения?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pPr>
              <w:jc w:val="both"/>
              <w:spacing w:after="0" w:line="240" w:lineRule="auto"/>
              <w:rPr>
                <w:sz w:val="24"/>
                <w:szCs w:val="24"/>
              </w:rPr>
            </w:pPr>
            <w:r>
              <w:rPr>
                <w:rFonts w:ascii="Times New Roman" w:hAnsi="Times New Roman" w:cs="Times New Roman"/>
                <w:color w:val="#000000"/>
                <w:sz w:val="24"/>
                <w:szCs w:val="24"/>
              </w:rPr>
              <w:t> 4. Какие факторы обычно влияют на выбор профессии?</w:t>
            </w:r>
          </w:p>
          <w:p>
            <w:pPr>
              <w:jc w:val="both"/>
              <w:spacing w:after="0" w:line="240" w:lineRule="auto"/>
              <w:rPr>
                <w:sz w:val="24"/>
                <w:szCs w:val="24"/>
              </w:rPr>
            </w:pPr>
            <w:r>
              <w:rPr>
                <w:rFonts w:ascii="Times New Roman" w:hAnsi="Times New Roman" w:cs="Times New Roman"/>
                <w:color w:val="#000000"/>
                <w:sz w:val="24"/>
                <w:szCs w:val="24"/>
              </w:rPr>
              <w:t> 5. В чем состоят цели, задачи и методы психологической профконсультации?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w:t>
            </w:r>
          </w:p>
          <w:p>
            <w:pPr>
              <w:jc w:val="center"/>
              <w:spacing w:after="0" w:line="240" w:lineRule="auto"/>
              <w:rPr>
                <w:sz w:val="24"/>
                <w:szCs w:val="24"/>
              </w:rPr>
            </w:pPr>
            <w:r>
              <w:rPr>
                <w:rFonts w:ascii="Times New Roman" w:hAnsi="Times New Roman" w:cs="Times New Roman"/>
                <w:b/>
                <w:color w:val="#000000"/>
                <w:sz w:val="24"/>
                <w:szCs w:val="24"/>
              </w:rPr>
              <w:t>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нормативно-правовыми актами</w:t>
            </w:r>
          </w:p>
          <w:p>
            <w:pPr>
              <w:jc w:val="both"/>
              <w:spacing w:after="0" w:line="240" w:lineRule="auto"/>
              <w:rPr>
                <w:sz w:val="24"/>
                <w:szCs w:val="24"/>
              </w:rPr>
            </w:pPr>
            <w:r>
              <w:rPr>
                <w:rFonts w:ascii="Times New Roman" w:hAnsi="Times New Roman" w:cs="Times New Roman"/>
                <w:color w:val="#000000"/>
                <w:sz w:val="24"/>
                <w:szCs w:val="24"/>
              </w:rPr>
              <w:t> Выполнение заданий при подготовке к</w:t>
            </w:r>
          </w:p>
          <w:p>
            <w:pPr>
              <w:jc w:val="both"/>
              <w:spacing w:after="0" w:line="240" w:lineRule="auto"/>
              <w:rPr>
                <w:sz w:val="24"/>
                <w:szCs w:val="24"/>
              </w:rPr>
            </w:pPr>
            <w:r>
              <w:rPr>
                <w:rFonts w:ascii="Times New Roman" w:hAnsi="Times New Roman" w:cs="Times New Roman"/>
                <w:color w:val="#000000"/>
                <w:sz w:val="24"/>
                <w:szCs w:val="24"/>
              </w:rPr>
              <w:t> семинарским занятиям</w:t>
            </w:r>
          </w:p>
          <w:p>
            <w:pPr>
              <w:jc w:val="both"/>
              <w:spacing w:after="0" w:line="240" w:lineRule="auto"/>
              <w:rPr>
                <w:sz w:val="24"/>
                <w:szCs w:val="24"/>
              </w:rPr>
            </w:pPr>
            <w:r>
              <w:rPr>
                <w:rFonts w:ascii="Times New Roman" w:hAnsi="Times New Roman" w:cs="Times New Roman"/>
                <w:color w:val="#000000"/>
                <w:sz w:val="24"/>
                <w:szCs w:val="24"/>
              </w:rPr>
              <w:t> Работа со справочными материалами</w:t>
            </w:r>
          </w:p>
          <w:p>
            <w:pPr>
              <w:jc w:val="both"/>
              <w:spacing w:after="0" w:line="240" w:lineRule="auto"/>
              <w:rPr>
                <w:sz w:val="24"/>
                <w:szCs w:val="24"/>
              </w:rPr>
            </w:pPr>
            <w:r>
              <w:rPr>
                <w:rFonts w:ascii="Times New Roman" w:hAnsi="Times New Roman" w:cs="Times New Roman"/>
                <w:color w:val="#000000"/>
                <w:sz w:val="24"/>
                <w:szCs w:val="24"/>
              </w:rPr>
              <w:t> Изучение и конспектирование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trPr>
          <w:trHeight w:hRule="exact" w:val="21.31518"/>
        </w:trPr>
        <w:tc>
          <w:tcPr>
            <w:tcW w:w="9640" w:type="dxa"/>
          </w:tcPr>
          <w:p/>
        </w:tc>
      </w:tr>
      <w:tr>
        <w:trPr>
          <w:trHeight w:hRule="exact" w:val="1156.0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определение понятий: функциональное состояние человека в труде, работоспособность, утомление, усталость.</w:t>
            </w:r>
          </w:p>
          <w:p>
            <w:pPr>
              <w:jc w:val="left"/>
              <w:spacing w:after="0" w:line="240" w:lineRule="auto"/>
              <w:rPr>
                <w:sz w:val="24"/>
                <w:szCs w:val="24"/>
              </w:rPr>
            </w:pPr>
            <w:r>
              <w:rPr>
                <w:rFonts w:ascii="Times New Roman" w:hAnsi="Times New Roman" w:cs="Times New Roman"/>
                <w:color w:val="#000000"/>
                <w:sz w:val="24"/>
                <w:szCs w:val="24"/>
              </w:rPr>
              <w:t> 2. Перечислите известные Вам методы диагностики функциональных состояний.</w:t>
            </w:r>
          </w:p>
          <w:p>
            <w:pPr>
              <w:jc w:val="left"/>
              <w:spacing w:after="0" w:line="240" w:lineRule="auto"/>
              <w:rPr>
                <w:sz w:val="24"/>
                <w:szCs w:val="24"/>
              </w:rPr>
            </w:pPr>
            <w:r>
              <w:rPr>
                <w:rFonts w:ascii="Times New Roman" w:hAnsi="Times New Roman" w:cs="Times New Roman"/>
                <w:color w:val="#000000"/>
                <w:sz w:val="24"/>
                <w:szCs w:val="24"/>
              </w:rPr>
              <w:t> 3. Назовите типичные стадии динамики работоспособности в течение рабочей смены.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 изменяются психические процессы, функции сознания, мотивация субъекта труда при утомлении.</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вид деятельности. История психологии труда. Методы психологии труда.:</w:t>
            </w:r>
          </w:p>
        </w:tc>
      </w:tr>
      <w:tr>
        <w:trPr>
          <w:trHeight w:hRule="exact" w:val="21.3150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психофизиологических характеристик работника.</w:t>
            </w:r>
          </w:p>
          <w:p>
            <w:pPr>
              <w:jc w:val="left"/>
              <w:spacing w:after="0" w:line="240" w:lineRule="auto"/>
              <w:rPr>
                <w:sz w:val="24"/>
                <w:szCs w:val="24"/>
              </w:rPr>
            </w:pPr>
            <w:r>
              <w:rPr>
                <w:rFonts w:ascii="Times New Roman" w:hAnsi="Times New Roman" w:cs="Times New Roman"/>
                <w:color w:val="#000000"/>
                <w:sz w:val="24"/>
                <w:szCs w:val="24"/>
              </w:rPr>
              <w:t> 2.	Психофизиологические особенности деятельности.</w:t>
            </w:r>
          </w:p>
          <w:p>
            <w:pPr>
              <w:jc w:val="left"/>
              <w:spacing w:after="0" w:line="240" w:lineRule="auto"/>
              <w:rPr>
                <w:sz w:val="24"/>
                <w:szCs w:val="24"/>
              </w:rPr>
            </w:pPr>
            <w:r>
              <w:rPr>
                <w:rFonts w:ascii="Times New Roman" w:hAnsi="Times New Roman" w:cs="Times New Roman"/>
                <w:color w:val="#000000"/>
                <w:sz w:val="24"/>
                <w:szCs w:val="24"/>
              </w:rPr>
              <w:t> 3.	Организация рабочего места.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трудовой мотивации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психологических состояний работника в 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2.	Процесс принятия решения в экстремальной ситуации.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развитие человека. Кризисы профессионального развития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 составьте информационную профессиограмму для профессии, в которой вы собираетесь трудиться после окончания университета.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пригодность и профессиональный отбор</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социально- трудовой адаптации больных и инвалидов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трудовой мотивации и их использование в практике работы с персоналом.</w:t>
            </w:r>
          </w:p>
          <w:p>
            <w:pPr>
              <w:jc w:val="left"/>
              <w:spacing w:after="0" w:line="240" w:lineRule="auto"/>
              <w:rPr>
                <w:sz w:val="24"/>
                <w:szCs w:val="24"/>
              </w:rPr>
            </w:pPr>
            <w:r>
              <w:rPr>
                <w:rFonts w:ascii="Times New Roman" w:hAnsi="Times New Roman" w:cs="Times New Roman"/>
                <w:color w:val="#000000"/>
                <w:sz w:val="24"/>
                <w:szCs w:val="24"/>
              </w:rPr>
              <w:t> 2.	Аспекты травматизма. Подверженность и предрасположенность к несчастным случаям.</w:t>
            </w:r>
          </w:p>
          <w:p>
            <w:pPr>
              <w:jc w:val="left"/>
              <w:spacing w:after="0" w:line="240" w:lineRule="auto"/>
              <w:rPr>
                <w:sz w:val="24"/>
                <w:szCs w:val="24"/>
              </w:rPr>
            </w:pPr>
            <w:r>
              <w:rPr>
                <w:rFonts w:ascii="Times New Roman" w:hAnsi="Times New Roman" w:cs="Times New Roman"/>
                <w:color w:val="#000000"/>
                <w:sz w:val="24"/>
                <w:szCs w:val="24"/>
              </w:rPr>
              <w:t> 3.	Профессиональные навыки. Формирование навыка. Характеристика навыков и умений. Интерференция навыков.</w:t>
            </w:r>
          </w:p>
          <w:p>
            <w:pPr>
              <w:jc w:val="left"/>
              <w:spacing w:after="0" w:line="240" w:lineRule="auto"/>
              <w:rPr>
                <w:sz w:val="24"/>
                <w:szCs w:val="24"/>
              </w:rPr>
            </w:pPr>
            <w:r>
              <w:rPr>
                <w:rFonts w:ascii="Times New Roman" w:hAnsi="Times New Roman" w:cs="Times New Roman"/>
                <w:color w:val="#000000"/>
                <w:sz w:val="24"/>
                <w:szCs w:val="24"/>
              </w:rPr>
              <w:t> 4.	Процесс принятия решения. Принятие решения в условиях дефицита времени.</w:t>
            </w:r>
          </w:p>
          <w:p>
            <w:pPr>
              <w:jc w:val="left"/>
              <w:spacing w:after="0" w:line="240" w:lineRule="auto"/>
              <w:rPr>
                <w:sz w:val="24"/>
                <w:szCs w:val="24"/>
              </w:rPr>
            </w:pPr>
            <w:r>
              <w:rPr>
                <w:rFonts w:ascii="Times New Roman" w:hAnsi="Times New Roman" w:cs="Times New Roman"/>
                <w:color w:val="#000000"/>
                <w:sz w:val="24"/>
                <w:szCs w:val="24"/>
              </w:rPr>
              <w:t> 5.	Повышение эффективности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6.	Специфика конфликтов в разнотипных профессиях. Возможности конструктивного разрешения профессиональных конфликтов.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2024-2025_ФГОС3++2024_Бак-ЗФО-УП(ОТОП)(24)_plx_Психология труда</dc:title>
  <dc:creator>FastReport.NET</dc:creator>
</cp:coreProperties>
</file>